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5A" w:rsidRDefault="0062605A">
      <w:pPr>
        <w:widowControl/>
        <w:spacing w:line="66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大气科学学院促进中青年教师能力提升</w:t>
      </w:r>
    </w:p>
    <w:p w:rsidR="0062605A" w:rsidRDefault="0062605A">
      <w:pPr>
        <w:widowControl/>
        <w:spacing w:line="66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管理办法（试行）</w:t>
      </w:r>
    </w:p>
    <w:p w:rsidR="0062605A" w:rsidRDefault="0062605A">
      <w:pPr>
        <w:spacing w:line="540" w:lineRule="exact"/>
        <w:ind w:firstLineChars="200" w:firstLine="640"/>
        <w:rPr>
          <w:rFonts w:ascii="黑体" w:eastAsia="黑体" w:hAnsi="黑体" w:cs="宋体" w:hint="eastAsia"/>
          <w:kern w:val="0"/>
          <w:sz w:val="32"/>
          <w:szCs w:val="32"/>
        </w:rPr>
      </w:pPr>
    </w:p>
    <w:p w:rsidR="0062605A" w:rsidRDefault="0062605A">
      <w:pPr>
        <w:spacing w:line="540" w:lineRule="exact"/>
        <w:ind w:firstLineChars="200" w:firstLine="640"/>
        <w:jc w:val="left"/>
        <w:rPr>
          <w:rFonts w:ascii="微软雅黑" w:eastAsia="微软雅黑" w:hAnsi="宋体"/>
          <w:color w:val="000000"/>
          <w:sz w:val="40"/>
          <w:szCs w:val="40"/>
        </w:rPr>
      </w:pPr>
      <w:r>
        <w:rPr>
          <w:rFonts w:ascii="黑体" w:eastAsia="黑体" w:hAnsi="黑体" w:hint="eastAsia"/>
          <w:color w:val="000000"/>
          <w:sz w:val="32"/>
          <w:szCs w:val="32"/>
        </w:rPr>
        <w:t>第一条</w:t>
      </w:r>
      <w:r>
        <w:rPr>
          <w:rFonts w:ascii="仿宋_GB2312" w:eastAsia="仿宋_GB2312" w:hAnsi="仿宋" w:hint="eastAsia"/>
          <w:color w:val="000000"/>
          <w:sz w:val="32"/>
          <w:szCs w:val="32"/>
        </w:rPr>
        <w:t xml:space="preserve"> 为贯彻落实《兰州大学关于加强新时代教师队伍建设改革的实施方案》，促进中青年教师教育教学和科研能力的不断提高，增强创新型人才培养能力，结合学院实际，制定本办法。</w:t>
      </w:r>
    </w:p>
    <w:p w:rsidR="0062605A" w:rsidRDefault="0062605A">
      <w:pPr>
        <w:spacing w:line="540" w:lineRule="exact"/>
        <w:ind w:firstLineChars="200" w:firstLine="640"/>
        <w:jc w:val="left"/>
        <w:rPr>
          <w:rFonts w:ascii="仿宋_GB2312" w:eastAsia="仿宋_GB2312" w:hAnsi="仿宋"/>
          <w:color w:val="000000"/>
          <w:sz w:val="32"/>
          <w:szCs w:val="32"/>
        </w:rPr>
      </w:pPr>
      <w:r>
        <w:rPr>
          <w:rFonts w:ascii="黑体" w:eastAsia="黑体" w:hAnsi="黑体" w:hint="eastAsia"/>
          <w:color w:val="000000"/>
          <w:sz w:val="32"/>
          <w:szCs w:val="32"/>
        </w:rPr>
        <w:t xml:space="preserve">第二条 </w:t>
      </w:r>
      <w:r>
        <w:rPr>
          <w:rFonts w:ascii="仿宋_GB2312" w:eastAsia="仿宋_GB2312" w:hAnsi="仿宋" w:hint="eastAsia"/>
          <w:color w:val="000000"/>
          <w:sz w:val="32"/>
          <w:szCs w:val="32"/>
        </w:rPr>
        <w:t>基本原则</w:t>
      </w:r>
    </w:p>
    <w:p w:rsidR="0062605A" w:rsidRDefault="0062605A">
      <w:pPr>
        <w:spacing w:line="540" w:lineRule="exact"/>
        <w:ind w:firstLineChars="200" w:firstLine="640"/>
        <w:jc w:val="left"/>
        <w:rPr>
          <w:rFonts w:ascii="仿宋_GB2312" w:eastAsia="仿宋_GB2312" w:hAnsi="仿宋"/>
          <w:i/>
          <w:iCs/>
          <w:color w:val="000000"/>
          <w:sz w:val="32"/>
          <w:szCs w:val="32"/>
        </w:rPr>
      </w:pPr>
      <w:r>
        <w:rPr>
          <w:rFonts w:ascii="仿宋_GB2312" w:eastAsia="仿宋_GB2312" w:hAnsi="仿宋" w:hint="eastAsia"/>
          <w:color w:val="000000"/>
          <w:sz w:val="32"/>
          <w:szCs w:val="32"/>
        </w:rPr>
        <w:t>（一）围绕人才培养中心任务，从师资队伍建设需要出发，促进教师教学科研水平和能力的提高。</w:t>
      </w:r>
    </w:p>
    <w:p w:rsidR="0062605A" w:rsidRDefault="0062605A">
      <w:pPr>
        <w:spacing w:line="54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（二）遵循按需培养、学用一致的原则，坚持面向国内外，多措并举、注重实效、合理规划、有序开展。</w:t>
      </w:r>
    </w:p>
    <w:p w:rsidR="0062605A" w:rsidRDefault="0062605A">
      <w:pPr>
        <w:tabs>
          <w:tab w:val="left" w:pos="3780"/>
        </w:tabs>
        <w:spacing w:line="540" w:lineRule="exact"/>
        <w:ind w:firstLineChars="200" w:firstLine="640"/>
        <w:rPr>
          <w:rFonts w:ascii="仿宋_GB2312" w:eastAsia="仿宋_GB2312" w:hAnsi="仿宋"/>
          <w:color w:val="000000"/>
          <w:sz w:val="32"/>
          <w:szCs w:val="32"/>
        </w:rPr>
      </w:pPr>
      <w:r>
        <w:rPr>
          <w:rFonts w:ascii="黑体" w:eastAsia="黑体" w:hAnsi="黑体" w:hint="eastAsia"/>
          <w:color w:val="000000"/>
          <w:sz w:val="32"/>
          <w:szCs w:val="32"/>
        </w:rPr>
        <w:t xml:space="preserve">第三条 </w:t>
      </w:r>
      <w:r>
        <w:rPr>
          <w:rFonts w:ascii="仿宋_GB2312" w:eastAsia="仿宋_GB2312" w:hAnsi="仿宋_GB2312" w:cs="仿宋_GB2312" w:hint="eastAsia"/>
          <w:color w:val="000000"/>
          <w:sz w:val="32"/>
          <w:szCs w:val="32"/>
        </w:rPr>
        <w:t>提</w:t>
      </w:r>
      <w:r>
        <w:rPr>
          <w:rFonts w:ascii="仿宋_GB2312" w:eastAsia="仿宋_GB2312" w:hAnsi="仿宋" w:hint="eastAsia"/>
          <w:color w:val="000000"/>
          <w:sz w:val="32"/>
          <w:szCs w:val="32"/>
        </w:rPr>
        <w:t>升形式</w:t>
      </w:r>
    </w:p>
    <w:p w:rsidR="0062605A" w:rsidRDefault="0062605A">
      <w:pPr>
        <w:tabs>
          <w:tab w:val="left" w:pos="3780"/>
        </w:tabs>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（一）从事博士后研究、提升学历学位</w:t>
      </w:r>
    </w:p>
    <w:p w:rsidR="0062605A" w:rsidRDefault="0062605A">
      <w:pPr>
        <w:tabs>
          <w:tab w:val="left" w:pos="3780"/>
        </w:tabs>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学院鼓励教师等专业技术</w:t>
      </w:r>
      <w:r>
        <w:rPr>
          <w:rFonts w:ascii="仿宋_GB2312" w:eastAsia="仿宋_GB2312" w:hAnsi="仿宋"/>
          <w:color w:val="000000"/>
          <w:sz w:val="32"/>
          <w:szCs w:val="32"/>
        </w:rPr>
        <w:t>人员</w:t>
      </w:r>
      <w:r>
        <w:rPr>
          <w:rFonts w:ascii="仿宋_GB2312" w:eastAsia="仿宋_GB2312" w:hAnsi="仿宋" w:hint="eastAsia"/>
          <w:color w:val="000000"/>
          <w:sz w:val="32"/>
          <w:szCs w:val="32"/>
        </w:rPr>
        <w:t>根据工作需要到国内外顶尖高校、科研机构的一流学科或新兴、交叉学科在职从事博士后研究或提升学历学位。</w:t>
      </w:r>
    </w:p>
    <w:p w:rsidR="0062605A" w:rsidRDefault="0062605A">
      <w:pPr>
        <w:tabs>
          <w:tab w:val="left" w:pos="3780"/>
        </w:tabs>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（二）国（境）外研修访学</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学院支持教学科研业绩突出的中青</w:t>
      </w:r>
      <w:r>
        <w:rPr>
          <w:rFonts w:ascii="仿宋_GB2312" w:eastAsia="仿宋_GB2312" w:hAnsi="仿宋"/>
          <w:color w:val="000000"/>
          <w:sz w:val="32"/>
          <w:szCs w:val="32"/>
        </w:rPr>
        <w:t>年</w:t>
      </w:r>
      <w:r>
        <w:rPr>
          <w:rFonts w:ascii="仿宋_GB2312" w:eastAsia="仿宋_GB2312" w:hAnsi="仿宋" w:hint="eastAsia"/>
          <w:color w:val="000000"/>
          <w:sz w:val="32"/>
          <w:szCs w:val="32"/>
        </w:rPr>
        <w:t>教师以公派出国（境）留学的形式到世界一流大学或科研机构开展交流与合作，了解科技前沿，学习先进理论和技术。</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（三）国内短期业务研修培训</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学院鼓励有较大发展潜力或承担新设专业、新开课程的中青年教师到国内专业力量雄厚、学科优势明显的科研院校</w:t>
      </w:r>
      <w:r>
        <w:rPr>
          <w:rFonts w:ascii="仿宋_GB2312" w:eastAsia="仿宋_GB2312" w:hAnsi="仿宋"/>
          <w:color w:val="000000"/>
          <w:sz w:val="32"/>
          <w:szCs w:val="32"/>
        </w:rPr>
        <w:t>、</w:t>
      </w:r>
      <w:r>
        <w:rPr>
          <w:rFonts w:ascii="仿宋_GB2312" w:eastAsia="仿宋_GB2312" w:hAnsi="仿宋" w:hint="eastAsia"/>
          <w:color w:val="000000"/>
          <w:sz w:val="32"/>
          <w:szCs w:val="32"/>
        </w:rPr>
        <w:t>国家重点科研基地、大型企业高端研发部门进行短</w:t>
      </w:r>
      <w:r>
        <w:rPr>
          <w:rFonts w:ascii="仿宋_GB2312" w:eastAsia="仿宋_GB2312" w:hAnsi="仿宋" w:hint="eastAsia"/>
          <w:color w:val="000000"/>
          <w:sz w:val="32"/>
          <w:szCs w:val="32"/>
        </w:rPr>
        <w:lastRenderedPageBreak/>
        <w:t>期学术研修、教学观摩，或参加国家部委和行业组织的专项业务或综合能力短期培训。通过</w:t>
      </w:r>
      <w:r>
        <w:rPr>
          <w:rFonts w:ascii="仿宋_GB2312" w:eastAsia="仿宋_GB2312" w:hAnsi="仿宋"/>
          <w:color w:val="000000"/>
          <w:sz w:val="32"/>
          <w:szCs w:val="32"/>
        </w:rPr>
        <w:t>研修培训</w:t>
      </w:r>
      <w:r>
        <w:rPr>
          <w:rFonts w:ascii="仿宋_GB2312" w:eastAsia="仿宋_GB2312" w:hAnsi="仿宋" w:hint="eastAsia"/>
          <w:color w:val="000000"/>
          <w:sz w:val="32"/>
          <w:szCs w:val="32"/>
        </w:rPr>
        <w:t>，提高</w:t>
      </w:r>
      <w:r>
        <w:rPr>
          <w:rFonts w:ascii="仿宋_GB2312" w:eastAsia="仿宋_GB2312" w:hAnsi="仿宋"/>
          <w:color w:val="000000"/>
          <w:sz w:val="32"/>
          <w:szCs w:val="32"/>
        </w:rPr>
        <w:t>教育教学能力和科学研究水平。</w:t>
      </w:r>
      <w:r>
        <w:rPr>
          <w:rFonts w:ascii="仿宋_GB2312" w:eastAsia="仿宋_GB2312" w:hAnsi="仿宋" w:hint="eastAsia"/>
          <w:color w:val="000000"/>
          <w:sz w:val="32"/>
          <w:szCs w:val="32"/>
        </w:rPr>
        <w:t>每次研修</w:t>
      </w:r>
      <w:r>
        <w:rPr>
          <w:rFonts w:ascii="仿宋_GB2312" w:eastAsia="仿宋_GB2312" w:hAnsi="仿宋"/>
          <w:color w:val="000000"/>
          <w:sz w:val="32"/>
          <w:szCs w:val="32"/>
        </w:rPr>
        <w:t>培训</w:t>
      </w:r>
      <w:r>
        <w:rPr>
          <w:rFonts w:ascii="仿宋_GB2312" w:eastAsia="仿宋_GB2312" w:hAnsi="仿宋" w:hint="eastAsia"/>
          <w:color w:val="000000"/>
          <w:sz w:val="32"/>
          <w:szCs w:val="32"/>
        </w:rPr>
        <w:t>一般</w:t>
      </w:r>
      <w:r>
        <w:rPr>
          <w:rFonts w:ascii="仿宋_GB2312" w:eastAsia="仿宋_GB2312" w:hAnsi="仿宋"/>
          <w:color w:val="000000"/>
          <w:sz w:val="32"/>
          <w:szCs w:val="32"/>
        </w:rPr>
        <w:t>不超过6</w:t>
      </w:r>
      <w:r>
        <w:rPr>
          <w:rFonts w:ascii="仿宋_GB2312" w:eastAsia="仿宋_GB2312" w:hAnsi="仿宋" w:hint="eastAsia"/>
          <w:color w:val="000000"/>
          <w:sz w:val="32"/>
          <w:szCs w:val="32"/>
        </w:rPr>
        <w:t>个月。</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（四）实验技术队伍高精技术培训</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学院鼓励实验技术人员到相关单位或机构进行专项培训，培训内容主要包括：实验教学、实验技能等方面的新技术、新方法；实验项目改革、仪器维修、仪器功能开发与拓展、测试方法改进、仪器研制；实验室管理、实验室安全等相关问题。技术</w:t>
      </w:r>
      <w:r>
        <w:rPr>
          <w:rFonts w:ascii="仿宋_GB2312" w:eastAsia="仿宋_GB2312" w:hAnsi="仿宋"/>
          <w:color w:val="000000"/>
          <w:sz w:val="32"/>
          <w:szCs w:val="32"/>
        </w:rPr>
        <w:t>培训</w:t>
      </w:r>
      <w:r>
        <w:rPr>
          <w:rFonts w:ascii="仿宋_GB2312" w:eastAsia="仿宋_GB2312" w:hAnsi="仿宋" w:hint="eastAsia"/>
          <w:color w:val="000000"/>
          <w:sz w:val="32"/>
          <w:szCs w:val="32"/>
        </w:rPr>
        <w:t>时间</w:t>
      </w:r>
      <w:r>
        <w:rPr>
          <w:rFonts w:ascii="仿宋_GB2312" w:eastAsia="仿宋_GB2312" w:hAnsi="仿宋"/>
          <w:color w:val="000000"/>
          <w:sz w:val="32"/>
          <w:szCs w:val="32"/>
        </w:rPr>
        <w:t>根据工作</w:t>
      </w:r>
      <w:r>
        <w:rPr>
          <w:rFonts w:ascii="仿宋_GB2312" w:eastAsia="仿宋_GB2312" w:hAnsi="仿宋" w:hint="eastAsia"/>
          <w:color w:val="000000"/>
          <w:sz w:val="32"/>
          <w:szCs w:val="32"/>
        </w:rPr>
        <w:t>需要</w:t>
      </w:r>
      <w:r>
        <w:rPr>
          <w:rFonts w:ascii="仿宋_GB2312" w:eastAsia="仿宋_GB2312" w:hAnsi="仿宋"/>
          <w:color w:val="000000"/>
          <w:sz w:val="32"/>
          <w:szCs w:val="32"/>
        </w:rPr>
        <w:t>确定，</w:t>
      </w:r>
      <w:r>
        <w:rPr>
          <w:rFonts w:ascii="仿宋_GB2312" w:eastAsia="仿宋_GB2312" w:hAnsi="仿宋" w:hint="eastAsia"/>
          <w:color w:val="000000"/>
          <w:sz w:val="32"/>
          <w:szCs w:val="32"/>
        </w:rPr>
        <w:t>每次</w:t>
      </w:r>
      <w:r>
        <w:rPr>
          <w:rFonts w:ascii="仿宋_GB2312" w:eastAsia="仿宋_GB2312" w:hAnsi="仿宋"/>
          <w:color w:val="000000"/>
          <w:sz w:val="32"/>
          <w:szCs w:val="32"/>
        </w:rPr>
        <w:t>培训</w:t>
      </w:r>
      <w:r>
        <w:rPr>
          <w:rFonts w:ascii="仿宋_GB2312" w:eastAsia="仿宋_GB2312" w:hAnsi="仿宋" w:hint="eastAsia"/>
          <w:color w:val="000000"/>
          <w:sz w:val="32"/>
          <w:szCs w:val="32"/>
        </w:rPr>
        <w:t>一般</w:t>
      </w:r>
      <w:r>
        <w:rPr>
          <w:rFonts w:ascii="仿宋_GB2312" w:eastAsia="仿宋_GB2312" w:hAnsi="仿宋"/>
          <w:color w:val="000000"/>
          <w:sz w:val="32"/>
          <w:szCs w:val="32"/>
        </w:rPr>
        <w:t>不超过6</w:t>
      </w:r>
      <w:r>
        <w:rPr>
          <w:rFonts w:ascii="仿宋_GB2312" w:eastAsia="仿宋_GB2312" w:hAnsi="仿宋" w:hint="eastAsia"/>
          <w:color w:val="000000"/>
          <w:sz w:val="32"/>
          <w:szCs w:val="32"/>
        </w:rPr>
        <w:t>个月，特殊情况最长</w:t>
      </w:r>
      <w:r>
        <w:rPr>
          <w:rFonts w:ascii="仿宋_GB2312" w:eastAsia="仿宋_GB2312" w:hAnsi="仿宋"/>
          <w:color w:val="000000"/>
          <w:sz w:val="32"/>
          <w:szCs w:val="32"/>
        </w:rPr>
        <w:t>不超过</w:t>
      </w:r>
      <w:r>
        <w:rPr>
          <w:rFonts w:ascii="仿宋_GB2312" w:eastAsia="仿宋_GB2312" w:hAnsi="仿宋" w:hint="eastAsia"/>
          <w:color w:val="000000"/>
          <w:sz w:val="32"/>
          <w:szCs w:val="32"/>
        </w:rPr>
        <w:t>12个月</w:t>
      </w:r>
      <w:r>
        <w:rPr>
          <w:rFonts w:ascii="仿宋_GB2312" w:eastAsia="仿宋_GB2312" w:hAnsi="仿宋"/>
          <w:color w:val="000000"/>
          <w:sz w:val="32"/>
          <w:szCs w:val="32"/>
        </w:rPr>
        <w:t>。</w:t>
      </w:r>
    </w:p>
    <w:p w:rsidR="0062605A" w:rsidRDefault="0062605A">
      <w:pPr>
        <w:numPr>
          <w:ilvl w:val="0"/>
          <w:numId w:val="1"/>
        </w:numPr>
        <w:spacing w:line="54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青年骨干教师挂职借调锻炼</w:t>
      </w:r>
    </w:p>
    <w:p w:rsidR="0062605A" w:rsidRDefault="0062605A">
      <w:pPr>
        <w:spacing w:line="540" w:lineRule="exact"/>
        <w:ind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学院鼓励青年骨干教师到气象相关业务部门或国家部委相关部门挂职借调，掌握并指导气象业务部门开展天气预报、气候预测监测、农业气象、干旱监测和研究、人工影响天气、气候资源开发利用、卫星遥感生态监测、大气环境评价、沙尘暴监测、地质灾害预报、雷电灾害防御等工作内容，围绕区域数值模式和干旱气象研究联合开展相关科学研究，联合申报相关科研项目，促进科技成果转化和应用提高气象部门精密监测、精准预报、精细服务能力，提升学院青年教师业务能力和水平。挂职借调一般不超过2年。</w:t>
      </w:r>
    </w:p>
    <w:p w:rsidR="0062605A" w:rsidRDefault="0062605A">
      <w:pPr>
        <w:spacing w:line="540" w:lineRule="exact"/>
        <w:ind w:firstLineChars="200" w:firstLine="640"/>
        <w:rPr>
          <w:rFonts w:ascii="仿宋_GB2312" w:eastAsia="仿宋_GB2312" w:hAnsi="仿宋"/>
          <w:color w:val="000000"/>
          <w:sz w:val="32"/>
          <w:szCs w:val="32"/>
        </w:rPr>
      </w:pPr>
      <w:r>
        <w:rPr>
          <w:rFonts w:ascii="黑体" w:eastAsia="黑体" w:hAnsi="黑体" w:hint="eastAsia"/>
          <w:color w:val="000000"/>
          <w:sz w:val="32"/>
          <w:szCs w:val="32"/>
        </w:rPr>
        <w:t xml:space="preserve">第四条 </w:t>
      </w:r>
      <w:r>
        <w:rPr>
          <w:rFonts w:ascii="仿宋_GB2312" w:eastAsia="仿宋_GB2312" w:hAnsi="仿宋" w:hint="eastAsia"/>
          <w:color w:val="000000"/>
          <w:sz w:val="32"/>
          <w:szCs w:val="32"/>
        </w:rPr>
        <w:t>基本程序</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（一）个人申请。申请人应为现岗位工作业绩突出，近三年年度考核均为合格及以上的人员。研修培训的学科专业应与目前所从事的学科专业领域或岗位工作紧密相</w:t>
      </w:r>
      <w:r>
        <w:rPr>
          <w:rFonts w:ascii="仿宋_GB2312" w:eastAsia="仿宋_GB2312" w:hAnsi="仿宋" w:hint="eastAsia"/>
          <w:color w:val="000000"/>
          <w:sz w:val="32"/>
          <w:szCs w:val="32"/>
        </w:rPr>
        <w:lastRenderedPageBreak/>
        <w:t>关。</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（二）基层组织审核推荐。各基层组织根据学科和队伍发展需要，在保证正常教学科研和管理服务工作的前提下，制定本系教师学术研修培训计划,按照相关要求推荐符合条件的人选。</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（三）学院根据总体情况综合确定各教师研修培训计划，审批推荐人选并督促落实。</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（四）派出学习。派出学习人员应遵守学习单位或机构的规定，圆满完成学习任务。学习期间，应完成学校和学院安排的工作任务，并定期向学院汇报学习情况。</w:t>
      </w:r>
    </w:p>
    <w:p w:rsidR="0062605A" w:rsidRDefault="0062605A">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（五）学成回校报到。学习结束后应按时返回学校，并办理回校报到手续。其中，在职攻读学位人员获得相关学位后，须持相关证书复印件到人力资源部变更人事数据信息（同时交验证书原件）。</w:t>
      </w:r>
    </w:p>
    <w:p w:rsidR="0062605A" w:rsidRDefault="0062605A">
      <w:pPr>
        <w:spacing w:line="540" w:lineRule="exact"/>
        <w:ind w:firstLineChars="200" w:firstLine="640"/>
        <w:rPr>
          <w:rFonts w:ascii="仿宋_GB2312" w:eastAsia="仿宋_GB2312" w:hAnsi="仿宋" w:hint="eastAsia"/>
          <w:sz w:val="32"/>
          <w:szCs w:val="32"/>
        </w:rPr>
      </w:pPr>
      <w:r>
        <w:rPr>
          <w:rFonts w:ascii="黑体" w:eastAsia="黑体" w:hAnsi="黑体" w:hint="eastAsia"/>
          <w:color w:val="000000"/>
          <w:sz w:val="32"/>
          <w:szCs w:val="32"/>
        </w:rPr>
        <w:t xml:space="preserve">第五条 </w:t>
      </w:r>
      <w:r>
        <w:rPr>
          <w:rFonts w:ascii="仿宋_GB2312" w:eastAsia="仿宋_GB2312" w:hAnsi="仿宋" w:hint="eastAsia"/>
          <w:sz w:val="32"/>
          <w:szCs w:val="32"/>
        </w:rPr>
        <w:t>教师（包括实验</w:t>
      </w:r>
      <w:r>
        <w:rPr>
          <w:rFonts w:ascii="仿宋_GB2312" w:eastAsia="仿宋_GB2312" w:hAnsi="仿宋"/>
          <w:sz w:val="32"/>
          <w:szCs w:val="32"/>
        </w:rPr>
        <w:t>技术人员</w:t>
      </w:r>
      <w:r>
        <w:rPr>
          <w:rFonts w:ascii="仿宋_GB2312" w:eastAsia="仿宋_GB2312" w:hAnsi="仿宋" w:hint="eastAsia"/>
          <w:sz w:val="32"/>
          <w:szCs w:val="32"/>
        </w:rPr>
        <w:t>）申请在职攻读学位（从事博士后研究），原则上应在校工作满1年。在职攻读学位人员学习期间仍占原单位的编制和岗位。学院不承担在职攻读学位的学费及其它相关费用。</w:t>
      </w:r>
    </w:p>
    <w:p w:rsidR="0062605A" w:rsidRDefault="0062605A">
      <w:pPr>
        <w:spacing w:line="540" w:lineRule="exact"/>
        <w:ind w:firstLineChars="200" w:firstLine="640"/>
        <w:rPr>
          <w:rFonts w:ascii="仿宋_GB2312" w:eastAsia="仿宋_GB2312" w:hAnsi="仿宋"/>
          <w:color w:val="000000"/>
          <w:sz w:val="32"/>
          <w:szCs w:val="32"/>
        </w:rPr>
      </w:pPr>
      <w:r>
        <w:rPr>
          <w:rFonts w:ascii="黑体" w:eastAsia="黑体" w:hAnsi="黑体" w:hint="eastAsia"/>
          <w:color w:val="000000"/>
          <w:sz w:val="32"/>
          <w:szCs w:val="32"/>
        </w:rPr>
        <w:t xml:space="preserve">第六条 </w:t>
      </w:r>
      <w:r>
        <w:rPr>
          <w:rFonts w:ascii="仿宋_GB2312" w:eastAsia="仿宋_GB2312" w:hAnsi="仿宋" w:hint="eastAsia"/>
          <w:color w:val="000000"/>
          <w:sz w:val="32"/>
          <w:szCs w:val="32"/>
        </w:rPr>
        <w:t>公派出国（境）留学、在职攻读学位（从事博士后研究）的人员须与学校签订协议，学成后服务期为5年。如先后公派出国（境）留学、在职攻读学位（从事博士后研究），服务期限累加计算，未满5年提出调离、辞职等，须承担相应违约赔偿责任，具体事项在协议中约定。</w:t>
      </w:r>
    </w:p>
    <w:p w:rsidR="0062605A" w:rsidRDefault="0062605A">
      <w:pPr>
        <w:spacing w:line="540" w:lineRule="exact"/>
        <w:ind w:firstLineChars="200" w:firstLine="640"/>
        <w:rPr>
          <w:rFonts w:ascii="仿宋_GB2312" w:eastAsia="仿宋_GB2312" w:hAnsi="仿宋"/>
          <w:color w:val="000000"/>
          <w:sz w:val="32"/>
          <w:szCs w:val="32"/>
        </w:rPr>
      </w:pPr>
      <w:r>
        <w:rPr>
          <w:rFonts w:ascii="黑体" w:eastAsia="黑体" w:hAnsi="黑体" w:hint="eastAsia"/>
          <w:color w:val="000000"/>
          <w:sz w:val="32"/>
          <w:szCs w:val="32"/>
        </w:rPr>
        <w:t xml:space="preserve">第七条 </w:t>
      </w:r>
      <w:r>
        <w:rPr>
          <w:rFonts w:ascii="仿宋_GB2312" w:eastAsia="仿宋_GB2312" w:hAnsi="仿宋" w:hint="eastAsia"/>
          <w:color w:val="000000"/>
          <w:sz w:val="32"/>
          <w:szCs w:val="32"/>
        </w:rPr>
        <w:t>学院支持未达到国家留学基金资助出国留学的外语条件且年龄不超过45岁的教师参加出国留学外语培</w:t>
      </w:r>
      <w:r>
        <w:rPr>
          <w:rFonts w:ascii="仿宋_GB2312" w:eastAsia="仿宋_GB2312" w:hAnsi="仿宋" w:hint="eastAsia"/>
          <w:color w:val="000000"/>
          <w:sz w:val="32"/>
          <w:szCs w:val="32"/>
        </w:rPr>
        <w:lastRenderedPageBreak/>
        <w:t>训，取得合格证书后，学校报销相关培训费用。</w:t>
      </w:r>
    </w:p>
    <w:p w:rsidR="0062605A" w:rsidRDefault="0062605A">
      <w:pPr>
        <w:spacing w:line="540" w:lineRule="exact"/>
        <w:ind w:firstLineChars="200" w:firstLine="640"/>
        <w:rPr>
          <w:rFonts w:ascii="仿宋_GB2312" w:eastAsia="仿宋_GB2312" w:hAnsi="仿宋"/>
          <w:sz w:val="32"/>
          <w:szCs w:val="32"/>
        </w:rPr>
      </w:pPr>
      <w:r>
        <w:rPr>
          <w:rFonts w:ascii="黑体" w:eastAsia="黑体" w:hAnsi="黑体" w:hint="eastAsia"/>
          <w:sz w:val="32"/>
          <w:szCs w:val="32"/>
        </w:rPr>
        <w:t xml:space="preserve">第八条 </w:t>
      </w:r>
      <w:r>
        <w:rPr>
          <w:rFonts w:ascii="仿宋_GB2312" w:eastAsia="仿宋_GB2312" w:hAnsi="仿宋" w:hint="eastAsia"/>
          <w:sz w:val="32"/>
          <w:szCs w:val="32"/>
        </w:rPr>
        <w:t>相关待遇</w:t>
      </w:r>
    </w:p>
    <w:p w:rsidR="0062605A" w:rsidRDefault="0062605A">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（一）根据需要和计划安排参加研修培训的教师，在学习期间可按照国家和学校有关规定享受相关薪酬福利待遇。</w:t>
      </w:r>
    </w:p>
    <w:p w:rsidR="0062605A" w:rsidRDefault="0062605A">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（二）在职从事博士后研究且将工资关系转至从事博士后研究单位的教师，停发其校内工资，待其回校后重新起发工资。如需要脱产攻读学位或从事博士后研究的，须与学校解除劳动人事关系或聘用关系。</w:t>
      </w:r>
    </w:p>
    <w:p w:rsidR="0062605A" w:rsidRDefault="0062605A">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（三）教师在参加研修培训期间，可申请参加职称评聘，获聘后与在校人员同等对待</w:t>
      </w:r>
      <w:r>
        <w:rPr>
          <w:rFonts w:ascii="仿宋_GB2312" w:eastAsia="仿宋_GB2312" w:hAnsi="仿宋" w:hint="eastAsia"/>
          <w:color w:val="000000"/>
          <w:sz w:val="32"/>
          <w:szCs w:val="32"/>
        </w:rPr>
        <w:t>。</w:t>
      </w:r>
    </w:p>
    <w:p w:rsidR="0062605A" w:rsidRDefault="0062605A">
      <w:pPr>
        <w:spacing w:line="54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（四）本办法中涉及研修培训的相关费用按照国家和学校有关规定执行。</w:t>
      </w:r>
    </w:p>
    <w:p w:rsidR="0062605A" w:rsidRDefault="0062605A">
      <w:pPr>
        <w:spacing w:line="540" w:lineRule="exact"/>
        <w:ind w:firstLineChars="200" w:firstLine="640"/>
        <w:rPr>
          <w:rFonts w:ascii="仿宋_GB2312" w:eastAsia="仿宋_GB2312" w:hAnsi="仿宋"/>
          <w:color w:val="000000"/>
          <w:sz w:val="32"/>
          <w:szCs w:val="32"/>
        </w:rPr>
      </w:pPr>
      <w:r>
        <w:rPr>
          <w:rFonts w:ascii="黑体" w:eastAsia="黑体" w:hAnsi="黑体" w:hint="eastAsia"/>
          <w:sz w:val="32"/>
        </w:rPr>
        <w:t xml:space="preserve">第九条 </w:t>
      </w:r>
      <w:r>
        <w:rPr>
          <w:rFonts w:ascii="仿宋_GB2312" w:eastAsia="仿宋_GB2312" w:hAnsi="仿宋" w:hint="eastAsia"/>
          <w:color w:val="000000"/>
          <w:sz w:val="32"/>
          <w:szCs w:val="32"/>
        </w:rPr>
        <w:t>非教学科研人员能力</w:t>
      </w:r>
      <w:r>
        <w:rPr>
          <w:rFonts w:ascii="仿宋_GB2312" w:eastAsia="仿宋_GB2312" w:hAnsi="仿宋"/>
          <w:color w:val="000000"/>
          <w:sz w:val="32"/>
          <w:szCs w:val="32"/>
        </w:rPr>
        <w:t>提升</w:t>
      </w:r>
      <w:r>
        <w:rPr>
          <w:rFonts w:ascii="仿宋_GB2312" w:eastAsia="仿宋_GB2312" w:hAnsi="仿宋" w:hint="eastAsia"/>
          <w:color w:val="000000"/>
          <w:sz w:val="32"/>
          <w:szCs w:val="32"/>
        </w:rPr>
        <w:t>参照本办法执行。对于管理及</w:t>
      </w:r>
      <w:r>
        <w:rPr>
          <w:rFonts w:ascii="仿宋_GB2312" w:eastAsia="仿宋_GB2312" w:hAnsi="仿宋"/>
          <w:color w:val="000000"/>
          <w:sz w:val="32"/>
          <w:szCs w:val="32"/>
        </w:rPr>
        <w:t>其他系列人员</w:t>
      </w:r>
      <w:r>
        <w:rPr>
          <w:rFonts w:ascii="仿宋_GB2312" w:eastAsia="仿宋_GB2312" w:hAnsi="仿宋" w:hint="eastAsia"/>
          <w:sz w:val="32"/>
          <w:szCs w:val="32"/>
        </w:rPr>
        <w:t>申请在职攻读学位（从事博士后研究）的，应在校工作满3年。</w:t>
      </w:r>
    </w:p>
    <w:p w:rsidR="0062605A" w:rsidRDefault="0062605A">
      <w:pPr>
        <w:spacing w:line="540" w:lineRule="exact"/>
        <w:ind w:firstLineChars="200" w:firstLine="640"/>
        <w:contextualSpacing/>
        <w:rPr>
          <w:rFonts w:ascii="仿宋_GB2312" w:eastAsia="仿宋_GB2312" w:hAnsi="黑体" w:hint="eastAsia"/>
          <w:sz w:val="32"/>
          <w:szCs w:val="32"/>
        </w:rPr>
      </w:pPr>
    </w:p>
    <w:sectPr w:rsidR="0062605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F88" w:rsidRDefault="00990F88">
      <w:r>
        <w:separator/>
      </w:r>
    </w:p>
  </w:endnote>
  <w:endnote w:type="continuationSeparator" w:id="1">
    <w:p w:rsidR="00990F88" w:rsidRDefault="00990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B6A1567E-EC32-4113-8EBE-AD1F00E720BB}"/>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CA1FBAFC-ED3E-40C9-B533-33ECACBE26B4}"/>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default"/>
    <w:sig w:usb0="00000000" w:usb1="080E0000" w:usb2="00000000" w:usb3="00000000" w:csb0="00040000" w:csb1="00000000"/>
    <w:embedRegular r:id="rId3" w:subsetted="1" w:fontKey="{0CB8666D-0DEE-41D2-894D-10581EBCC97C}"/>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5A" w:rsidRDefault="0062605A">
    <w:pPr>
      <w:pStyle w:val="a6"/>
      <w:jc w:val="center"/>
    </w:pPr>
    <w:fldSimple w:instr="PAGE   \* MERGEFORMAT">
      <w:r w:rsidR="003469A7" w:rsidRPr="003469A7">
        <w:rPr>
          <w:noProof/>
          <w:lang w:val="zh-CN" w:eastAsia="zh-CN"/>
        </w:rPr>
        <w:t>1</w:t>
      </w:r>
    </w:fldSimple>
  </w:p>
  <w:p w:rsidR="0062605A" w:rsidRDefault="006260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F88" w:rsidRDefault="00990F88">
      <w:r>
        <w:separator/>
      </w:r>
    </w:p>
  </w:footnote>
  <w:footnote w:type="continuationSeparator" w:id="1">
    <w:p w:rsidR="00990F88" w:rsidRDefault="00990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0AF540"/>
    <w:multiLevelType w:val="singleLevel"/>
    <w:tmpl w:val="D70AF540"/>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zMDIzMjZjYTFhZDg4NDVlYWY3NTRjMDBlY2FjMWYifQ=="/>
  </w:docVars>
  <w:rsids>
    <w:rsidRoot w:val="4EFE4675"/>
    <w:rsid w:val="000012A0"/>
    <w:rsid w:val="00005995"/>
    <w:rsid w:val="00017BFC"/>
    <w:rsid w:val="000574A5"/>
    <w:rsid w:val="00063252"/>
    <w:rsid w:val="00065DDF"/>
    <w:rsid w:val="000A4FD3"/>
    <w:rsid w:val="000B698D"/>
    <w:rsid w:val="000C2D1D"/>
    <w:rsid w:val="000C4BA5"/>
    <w:rsid w:val="000E5E4D"/>
    <w:rsid w:val="00117B4C"/>
    <w:rsid w:val="00142625"/>
    <w:rsid w:val="001460AD"/>
    <w:rsid w:val="00152A72"/>
    <w:rsid w:val="00170C99"/>
    <w:rsid w:val="00184319"/>
    <w:rsid w:val="001A4B81"/>
    <w:rsid w:val="001B1914"/>
    <w:rsid w:val="001B44E2"/>
    <w:rsid w:val="001C1D4D"/>
    <w:rsid w:val="001E0987"/>
    <w:rsid w:val="001E2A55"/>
    <w:rsid w:val="001E3023"/>
    <w:rsid w:val="001E5ACD"/>
    <w:rsid w:val="001F1311"/>
    <w:rsid w:val="00207A7B"/>
    <w:rsid w:val="00210139"/>
    <w:rsid w:val="0021052F"/>
    <w:rsid w:val="00217C45"/>
    <w:rsid w:val="002202B0"/>
    <w:rsid w:val="002273A8"/>
    <w:rsid w:val="00233CC9"/>
    <w:rsid w:val="0023649D"/>
    <w:rsid w:val="0024415B"/>
    <w:rsid w:val="00252C49"/>
    <w:rsid w:val="00253DC6"/>
    <w:rsid w:val="00253E64"/>
    <w:rsid w:val="00257CA9"/>
    <w:rsid w:val="00282548"/>
    <w:rsid w:val="00286E74"/>
    <w:rsid w:val="00295303"/>
    <w:rsid w:val="002A7D1C"/>
    <w:rsid w:val="002C6C81"/>
    <w:rsid w:val="002D0EBF"/>
    <w:rsid w:val="002E2004"/>
    <w:rsid w:val="00313C16"/>
    <w:rsid w:val="00334942"/>
    <w:rsid w:val="00334BFE"/>
    <w:rsid w:val="00340146"/>
    <w:rsid w:val="00345063"/>
    <w:rsid w:val="003469A7"/>
    <w:rsid w:val="003739A6"/>
    <w:rsid w:val="00395725"/>
    <w:rsid w:val="003C13AE"/>
    <w:rsid w:val="003C2C65"/>
    <w:rsid w:val="003C5591"/>
    <w:rsid w:val="003D3EED"/>
    <w:rsid w:val="003D45F5"/>
    <w:rsid w:val="003D7078"/>
    <w:rsid w:val="003E3E31"/>
    <w:rsid w:val="003F7719"/>
    <w:rsid w:val="004267C1"/>
    <w:rsid w:val="00426E54"/>
    <w:rsid w:val="004313D8"/>
    <w:rsid w:val="004365A5"/>
    <w:rsid w:val="00444258"/>
    <w:rsid w:val="004A1FB5"/>
    <w:rsid w:val="004A3467"/>
    <w:rsid w:val="004A4858"/>
    <w:rsid w:val="004B1CD2"/>
    <w:rsid w:val="004B2C7D"/>
    <w:rsid w:val="004C0416"/>
    <w:rsid w:val="004D1AE3"/>
    <w:rsid w:val="004D45B9"/>
    <w:rsid w:val="004E3516"/>
    <w:rsid w:val="004F7F02"/>
    <w:rsid w:val="0053546A"/>
    <w:rsid w:val="00551A5C"/>
    <w:rsid w:val="00557F55"/>
    <w:rsid w:val="005659B0"/>
    <w:rsid w:val="00587E43"/>
    <w:rsid w:val="005C368D"/>
    <w:rsid w:val="005D69B5"/>
    <w:rsid w:val="005E0B39"/>
    <w:rsid w:val="00603365"/>
    <w:rsid w:val="00606D18"/>
    <w:rsid w:val="006201FF"/>
    <w:rsid w:val="0062605A"/>
    <w:rsid w:val="006369B4"/>
    <w:rsid w:val="00651CE3"/>
    <w:rsid w:val="006525ED"/>
    <w:rsid w:val="00677821"/>
    <w:rsid w:val="00684228"/>
    <w:rsid w:val="0068733A"/>
    <w:rsid w:val="00687CEF"/>
    <w:rsid w:val="00691730"/>
    <w:rsid w:val="006C5131"/>
    <w:rsid w:val="00702A60"/>
    <w:rsid w:val="00707205"/>
    <w:rsid w:val="00707B6E"/>
    <w:rsid w:val="00727EEB"/>
    <w:rsid w:val="00746D92"/>
    <w:rsid w:val="007552CD"/>
    <w:rsid w:val="00765F65"/>
    <w:rsid w:val="0077270A"/>
    <w:rsid w:val="00773F1C"/>
    <w:rsid w:val="00776F62"/>
    <w:rsid w:val="00786AB5"/>
    <w:rsid w:val="0079211C"/>
    <w:rsid w:val="007C500A"/>
    <w:rsid w:val="007D3CF0"/>
    <w:rsid w:val="007E244C"/>
    <w:rsid w:val="007E3526"/>
    <w:rsid w:val="007E5ED0"/>
    <w:rsid w:val="007E62BA"/>
    <w:rsid w:val="007F2FF3"/>
    <w:rsid w:val="00802041"/>
    <w:rsid w:val="00810CCA"/>
    <w:rsid w:val="008233DC"/>
    <w:rsid w:val="0084789E"/>
    <w:rsid w:val="00854781"/>
    <w:rsid w:val="00856ADF"/>
    <w:rsid w:val="00871361"/>
    <w:rsid w:val="00871B08"/>
    <w:rsid w:val="0089079C"/>
    <w:rsid w:val="00896270"/>
    <w:rsid w:val="008A57B0"/>
    <w:rsid w:val="008B0503"/>
    <w:rsid w:val="008B3695"/>
    <w:rsid w:val="008B5CEE"/>
    <w:rsid w:val="008C2340"/>
    <w:rsid w:val="008E2BA6"/>
    <w:rsid w:val="009114F1"/>
    <w:rsid w:val="00916BE7"/>
    <w:rsid w:val="00927D22"/>
    <w:rsid w:val="00930195"/>
    <w:rsid w:val="0097191A"/>
    <w:rsid w:val="009825A2"/>
    <w:rsid w:val="0098261E"/>
    <w:rsid w:val="00990F88"/>
    <w:rsid w:val="00994003"/>
    <w:rsid w:val="009A20D3"/>
    <w:rsid w:val="009C4421"/>
    <w:rsid w:val="009D3DBF"/>
    <w:rsid w:val="009E39CD"/>
    <w:rsid w:val="00A13394"/>
    <w:rsid w:val="00A1369E"/>
    <w:rsid w:val="00A306B4"/>
    <w:rsid w:val="00A35D30"/>
    <w:rsid w:val="00A43D27"/>
    <w:rsid w:val="00A4432A"/>
    <w:rsid w:val="00A64690"/>
    <w:rsid w:val="00A754DE"/>
    <w:rsid w:val="00A7573C"/>
    <w:rsid w:val="00A83586"/>
    <w:rsid w:val="00A961CB"/>
    <w:rsid w:val="00AC2ADA"/>
    <w:rsid w:val="00AE1D99"/>
    <w:rsid w:val="00B1241A"/>
    <w:rsid w:val="00B30BC7"/>
    <w:rsid w:val="00B52F2F"/>
    <w:rsid w:val="00B72B16"/>
    <w:rsid w:val="00B971B0"/>
    <w:rsid w:val="00B9729A"/>
    <w:rsid w:val="00BA68F4"/>
    <w:rsid w:val="00BA6A2B"/>
    <w:rsid w:val="00BC276E"/>
    <w:rsid w:val="00BE144E"/>
    <w:rsid w:val="00BE1640"/>
    <w:rsid w:val="00BF1B82"/>
    <w:rsid w:val="00C15159"/>
    <w:rsid w:val="00C30C6C"/>
    <w:rsid w:val="00C41980"/>
    <w:rsid w:val="00C45526"/>
    <w:rsid w:val="00C46BDA"/>
    <w:rsid w:val="00C506BD"/>
    <w:rsid w:val="00C50C7E"/>
    <w:rsid w:val="00C849C7"/>
    <w:rsid w:val="00CA1288"/>
    <w:rsid w:val="00CA4FC6"/>
    <w:rsid w:val="00CC06E7"/>
    <w:rsid w:val="00CC6BD2"/>
    <w:rsid w:val="00CD44D0"/>
    <w:rsid w:val="00CE5A99"/>
    <w:rsid w:val="00CF41E6"/>
    <w:rsid w:val="00D033D1"/>
    <w:rsid w:val="00D179A4"/>
    <w:rsid w:val="00D31F8C"/>
    <w:rsid w:val="00D3202C"/>
    <w:rsid w:val="00D36678"/>
    <w:rsid w:val="00D36E55"/>
    <w:rsid w:val="00D60D0D"/>
    <w:rsid w:val="00D73986"/>
    <w:rsid w:val="00D828BD"/>
    <w:rsid w:val="00D866EC"/>
    <w:rsid w:val="00D91AFA"/>
    <w:rsid w:val="00DA26F8"/>
    <w:rsid w:val="00DB5092"/>
    <w:rsid w:val="00DD5508"/>
    <w:rsid w:val="00DF6EE8"/>
    <w:rsid w:val="00E10D22"/>
    <w:rsid w:val="00E10F1E"/>
    <w:rsid w:val="00E13238"/>
    <w:rsid w:val="00E21226"/>
    <w:rsid w:val="00E23A73"/>
    <w:rsid w:val="00E4222F"/>
    <w:rsid w:val="00E425D9"/>
    <w:rsid w:val="00E56D6F"/>
    <w:rsid w:val="00E57A77"/>
    <w:rsid w:val="00E818AA"/>
    <w:rsid w:val="00E83E79"/>
    <w:rsid w:val="00E93346"/>
    <w:rsid w:val="00EA47AA"/>
    <w:rsid w:val="00EC2055"/>
    <w:rsid w:val="00EC6313"/>
    <w:rsid w:val="00ED3C52"/>
    <w:rsid w:val="00EE10BE"/>
    <w:rsid w:val="00EF5D30"/>
    <w:rsid w:val="00F02732"/>
    <w:rsid w:val="00F02D9E"/>
    <w:rsid w:val="00F031A8"/>
    <w:rsid w:val="00F159E8"/>
    <w:rsid w:val="00F43C2B"/>
    <w:rsid w:val="00F64D77"/>
    <w:rsid w:val="00F67C1C"/>
    <w:rsid w:val="00F80A18"/>
    <w:rsid w:val="00F80FEC"/>
    <w:rsid w:val="00FC3D75"/>
    <w:rsid w:val="00FE7406"/>
    <w:rsid w:val="01CA247B"/>
    <w:rsid w:val="01F62272"/>
    <w:rsid w:val="021D67A2"/>
    <w:rsid w:val="0224600D"/>
    <w:rsid w:val="02D67EB2"/>
    <w:rsid w:val="02DD0A73"/>
    <w:rsid w:val="03583A22"/>
    <w:rsid w:val="037B5D95"/>
    <w:rsid w:val="03C615EE"/>
    <w:rsid w:val="03FD6D29"/>
    <w:rsid w:val="05A37179"/>
    <w:rsid w:val="05DA7A4D"/>
    <w:rsid w:val="07810FD7"/>
    <w:rsid w:val="07952B38"/>
    <w:rsid w:val="07D0612F"/>
    <w:rsid w:val="07D95917"/>
    <w:rsid w:val="083E6695"/>
    <w:rsid w:val="084D0485"/>
    <w:rsid w:val="08890D8A"/>
    <w:rsid w:val="08BE0E2C"/>
    <w:rsid w:val="092F1921"/>
    <w:rsid w:val="09997DC9"/>
    <w:rsid w:val="09D66EED"/>
    <w:rsid w:val="0AB453EC"/>
    <w:rsid w:val="0AD729EE"/>
    <w:rsid w:val="0AE71C01"/>
    <w:rsid w:val="0B6800D3"/>
    <w:rsid w:val="0CBB4516"/>
    <w:rsid w:val="0CBE5DB8"/>
    <w:rsid w:val="0D59745A"/>
    <w:rsid w:val="0E235C80"/>
    <w:rsid w:val="0FB2639E"/>
    <w:rsid w:val="1035776A"/>
    <w:rsid w:val="118D2AEF"/>
    <w:rsid w:val="11E7354D"/>
    <w:rsid w:val="11F83BBD"/>
    <w:rsid w:val="1218664F"/>
    <w:rsid w:val="12327509"/>
    <w:rsid w:val="1303361C"/>
    <w:rsid w:val="155B6FF5"/>
    <w:rsid w:val="157A6771"/>
    <w:rsid w:val="16325153"/>
    <w:rsid w:val="163F439C"/>
    <w:rsid w:val="166C136B"/>
    <w:rsid w:val="1716761C"/>
    <w:rsid w:val="177D2177"/>
    <w:rsid w:val="18AF03BA"/>
    <w:rsid w:val="18C97594"/>
    <w:rsid w:val="19215809"/>
    <w:rsid w:val="19222E06"/>
    <w:rsid w:val="19511D55"/>
    <w:rsid w:val="19C55481"/>
    <w:rsid w:val="19DB0A3C"/>
    <w:rsid w:val="1A5309FD"/>
    <w:rsid w:val="1B5C7C4D"/>
    <w:rsid w:val="1BCA6BF4"/>
    <w:rsid w:val="1D0B7A21"/>
    <w:rsid w:val="1D1C065C"/>
    <w:rsid w:val="1D394032"/>
    <w:rsid w:val="1D551CBD"/>
    <w:rsid w:val="1E434A04"/>
    <w:rsid w:val="1F1D481D"/>
    <w:rsid w:val="1F51086C"/>
    <w:rsid w:val="1FF4288A"/>
    <w:rsid w:val="20123940"/>
    <w:rsid w:val="20492BE1"/>
    <w:rsid w:val="21094444"/>
    <w:rsid w:val="21DD1B36"/>
    <w:rsid w:val="23066ADE"/>
    <w:rsid w:val="234C68DC"/>
    <w:rsid w:val="237846AE"/>
    <w:rsid w:val="23A12073"/>
    <w:rsid w:val="24DF1575"/>
    <w:rsid w:val="25B36251"/>
    <w:rsid w:val="25CC424F"/>
    <w:rsid w:val="27284936"/>
    <w:rsid w:val="273E34A1"/>
    <w:rsid w:val="27E7455F"/>
    <w:rsid w:val="27F9529A"/>
    <w:rsid w:val="28924A91"/>
    <w:rsid w:val="289E2490"/>
    <w:rsid w:val="290B063B"/>
    <w:rsid w:val="290D3603"/>
    <w:rsid w:val="29FB3AFC"/>
    <w:rsid w:val="2B1A59A0"/>
    <w:rsid w:val="2C8F5A89"/>
    <w:rsid w:val="2D4402BE"/>
    <w:rsid w:val="2D501161"/>
    <w:rsid w:val="2E03209E"/>
    <w:rsid w:val="2F090CFD"/>
    <w:rsid w:val="2F290833"/>
    <w:rsid w:val="2F33593A"/>
    <w:rsid w:val="2F46424E"/>
    <w:rsid w:val="30F66181"/>
    <w:rsid w:val="30FC31A6"/>
    <w:rsid w:val="315527CB"/>
    <w:rsid w:val="323A39B0"/>
    <w:rsid w:val="32765330"/>
    <w:rsid w:val="33A97DB8"/>
    <w:rsid w:val="346844F0"/>
    <w:rsid w:val="34C87413"/>
    <w:rsid w:val="354B3174"/>
    <w:rsid w:val="35AF0615"/>
    <w:rsid w:val="35F8201A"/>
    <w:rsid w:val="363219D7"/>
    <w:rsid w:val="3665729F"/>
    <w:rsid w:val="378417D6"/>
    <w:rsid w:val="380F2E78"/>
    <w:rsid w:val="384B5A6C"/>
    <w:rsid w:val="389F64A7"/>
    <w:rsid w:val="38B5068F"/>
    <w:rsid w:val="3964678E"/>
    <w:rsid w:val="396C44AD"/>
    <w:rsid w:val="39D47614"/>
    <w:rsid w:val="3B6100EB"/>
    <w:rsid w:val="3B9D38EB"/>
    <w:rsid w:val="3BFE50F3"/>
    <w:rsid w:val="3C8F7216"/>
    <w:rsid w:val="3CAD391E"/>
    <w:rsid w:val="3DC70FA9"/>
    <w:rsid w:val="3EB245A9"/>
    <w:rsid w:val="3F8175AF"/>
    <w:rsid w:val="3F8D33D4"/>
    <w:rsid w:val="403B6EC1"/>
    <w:rsid w:val="404A662E"/>
    <w:rsid w:val="406952CF"/>
    <w:rsid w:val="40A15475"/>
    <w:rsid w:val="40A76910"/>
    <w:rsid w:val="41603653"/>
    <w:rsid w:val="43040FA6"/>
    <w:rsid w:val="433F036B"/>
    <w:rsid w:val="43BC5BC1"/>
    <w:rsid w:val="43DF0F26"/>
    <w:rsid w:val="43F9006E"/>
    <w:rsid w:val="44114D22"/>
    <w:rsid w:val="4499575F"/>
    <w:rsid w:val="44BA5CD6"/>
    <w:rsid w:val="45CF4869"/>
    <w:rsid w:val="463454E6"/>
    <w:rsid w:val="465867A3"/>
    <w:rsid w:val="467A02F6"/>
    <w:rsid w:val="46AB468A"/>
    <w:rsid w:val="46F95E3D"/>
    <w:rsid w:val="47E40111"/>
    <w:rsid w:val="4854628E"/>
    <w:rsid w:val="494A1C34"/>
    <w:rsid w:val="49E3244A"/>
    <w:rsid w:val="49F46E53"/>
    <w:rsid w:val="49FE287D"/>
    <w:rsid w:val="4AE11BC5"/>
    <w:rsid w:val="4B1D251A"/>
    <w:rsid w:val="4B5B48FD"/>
    <w:rsid w:val="4BC64998"/>
    <w:rsid w:val="4BDF7EA8"/>
    <w:rsid w:val="4BE2506E"/>
    <w:rsid w:val="4D755AC4"/>
    <w:rsid w:val="4D7F3537"/>
    <w:rsid w:val="4E586203"/>
    <w:rsid w:val="4E5E585A"/>
    <w:rsid w:val="4EB52B62"/>
    <w:rsid w:val="4EC8184E"/>
    <w:rsid w:val="4EFE4675"/>
    <w:rsid w:val="4F6C4BF3"/>
    <w:rsid w:val="4FA2066A"/>
    <w:rsid w:val="50522948"/>
    <w:rsid w:val="50661ECD"/>
    <w:rsid w:val="50722716"/>
    <w:rsid w:val="50F913F3"/>
    <w:rsid w:val="51465F52"/>
    <w:rsid w:val="516D38FB"/>
    <w:rsid w:val="51BA55BB"/>
    <w:rsid w:val="52145EDE"/>
    <w:rsid w:val="521719A9"/>
    <w:rsid w:val="533709E1"/>
    <w:rsid w:val="534F6FBB"/>
    <w:rsid w:val="53A468FF"/>
    <w:rsid w:val="54232E60"/>
    <w:rsid w:val="54836591"/>
    <w:rsid w:val="54984DC7"/>
    <w:rsid w:val="54C02EE1"/>
    <w:rsid w:val="55133DD9"/>
    <w:rsid w:val="558E063F"/>
    <w:rsid w:val="55AB31F9"/>
    <w:rsid w:val="55BF52ED"/>
    <w:rsid w:val="56073512"/>
    <w:rsid w:val="56644C28"/>
    <w:rsid w:val="56974A17"/>
    <w:rsid w:val="56AF67DD"/>
    <w:rsid w:val="57A328B8"/>
    <w:rsid w:val="57AA3711"/>
    <w:rsid w:val="583778E2"/>
    <w:rsid w:val="5841790C"/>
    <w:rsid w:val="593A27C1"/>
    <w:rsid w:val="5A2C706B"/>
    <w:rsid w:val="5A866614"/>
    <w:rsid w:val="5BCA5A7A"/>
    <w:rsid w:val="5BDD7CB1"/>
    <w:rsid w:val="5C435F34"/>
    <w:rsid w:val="5C60721E"/>
    <w:rsid w:val="5C7F6191"/>
    <w:rsid w:val="5C934D00"/>
    <w:rsid w:val="5E260581"/>
    <w:rsid w:val="5EC27154"/>
    <w:rsid w:val="5EDA60FD"/>
    <w:rsid w:val="5F464D48"/>
    <w:rsid w:val="5F6F50F3"/>
    <w:rsid w:val="5F886F82"/>
    <w:rsid w:val="602B7627"/>
    <w:rsid w:val="606569C9"/>
    <w:rsid w:val="60975B78"/>
    <w:rsid w:val="60A80595"/>
    <w:rsid w:val="60C547F6"/>
    <w:rsid w:val="60F8235D"/>
    <w:rsid w:val="6137145B"/>
    <w:rsid w:val="61A20C69"/>
    <w:rsid w:val="61AF6716"/>
    <w:rsid w:val="61DE7685"/>
    <w:rsid w:val="627D01DB"/>
    <w:rsid w:val="63347E21"/>
    <w:rsid w:val="634816F1"/>
    <w:rsid w:val="63E41956"/>
    <w:rsid w:val="6497340E"/>
    <w:rsid w:val="64C63296"/>
    <w:rsid w:val="651B0E19"/>
    <w:rsid w:val="65E43459"/>
    <w:rsid w:val="65F65038"/>
    <w:rsid w:val="66572725"/>
    <w:rsid w:val="66581C22"/>
    <w:rsid w:val="67FC7682"/>
    <w:rsid w:val="682E121A"/>
    <w:rsid w:val="68AE6321"/>
    <w:rsid w:val="68D952B2"/>
    <w:rsid w:val="6954174F"/>
    <w:rsid w:val="69AB2282"/>
    <w:rsid w:val="69D03F76"/>
    <w:rsid w:val="6AC06AF5"/>
    <w:rsid w:val="6AF905BF"/>
    <w:rsid w:val="6AFB225D"/>
    <w:rsid w:val="6B6A0EF6"/>
    <w:rsid w:val="6BA04EC4"/>
    <w:rsid w:val="6C057360"/>
    <w:rsid w:val="6CA362F6"/>
    <w:rsid w:val="6CC13558"/>
    <w:rsid w:val="6D300EFC"/>
    <w:rsid w:val="6D6534C4"/>
    <w:rsid w:val="6F0C6823"/>
    <w:rsid w:val="6F8112D1"/>
    <w:rsid w:val="6FCF2660"/>
    <w:rsid w:val="6FD0729A"/>
    <w:rsid w:val="6FED2B54"/>
    <w:rsid w:val="70CD3DCC"/>
    <w:rsid w:val="70EB3BEF"/>
    <w:rsid w:val="70EC5DDC"/>
    <w:rsid w:val="713F31F0"/>
    <w:rsid w:val="719448EB"/>
    <w:rsid w:val="720575BD"/>
    <w:rsid w:val="729001C4"/>
    <w:rsid w:val="72B21F55"/>
    <w:rsid w:val="73837B26"/>
    <w:rsid w:val="74A60B04"/>
    <w:rsid w:val="74EC2851"/>
    <w:rsid w:val="751F366D"/>
    <w:rsid w:val="75916078"/>
    <w:rsid w:val="75AB177B"/>
    <w:rsid w:val="762A3C74"/>
    <w:rsid w:val="76436523"/>
    <w:rsid w:val="76743F03"/>
    <w:rsid w:val="76C21283"/>
    <w:rsid w:val="77796A18"/>
    <w:rsid w:val="785D39C5"/>
    <w:rsid w:val="789D17A4"/>
    <w:rsid w:val="78D50AB3"/>
    <w:rsid w:val="79346B49"/>
    <w:rsid w:val="793A00F1"/>
    <w:rsid w:val="795A0BD8"/>
    <w:rsid w:val="79E8775D"/>
    <w:rsid w:val="7A0D00B8"/>
    <w:rsid w:val="7A1D1A06"/>
    <w:rsid w:val="7B42504C"/>
    <w:rsid w:val="7B666F84"/>
    <w:rsid w:val="7C474CF8"/>
    <w:rsid w:val="7CB33234"/>
    <w:rsid w:val="7D043B6A"/>
    <w:rsid w:val="7D0A66BA"/>
    <w:rsid w:val="7DF7016B"/>
    <w:rsid w:val="7E69691A"/>
    <w:rsid w:val="7E7A6CB1"/>
    <w:rsid w:val="7EED097E"/>
    <w:rsid w:val="7EEF523F"/>
    <w:rsid w:val="7EFA3881"/>
    <w:rsid w:val="7F0F530C"/>
    <w:rsid w:val="7F356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spacing w:line="8" w:lineRule="atLeast"/>
      <w:jc w:val="left"/>
      <w:outlineLvl w:val="2"/>
    </w:pPr>
    <w:rPr>
      <w:rFonts w:ascii="宋体" w:hAnsi="宋体" w:hint="eastAsia"/>
      <w:b/>
      <w:kern w:val="0"/>
      <w:sz w:val="10"/>
      <w:szCs w:val="10"/>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rPr>
      <w:lang/>
    </w:rPr>
  </w:style>
  <w:style w:type="character" w:customStyle="1" w:styleId="Char">
    <w:name w:val="批注文字 Char"/>
    <w:link w:val="a3"/>
    <w:qFormat/>
    <w:rPr>
      <w:rFonts w:ascii="Calibri" w:eastAsia="宋体" w:hAnsi="Calibri" w:cs="Times New Roman"/>
      <w:kern w:val="2"/>
      <w:sz w:val="21"/>
      <w:szCs w:val="24"/>
    </w:rPr>
  </w:style>
  <w:style w:type="paragraph" w:styleId="a4">
    <w:name w:val="Date"/>
    <w:basedOn w:val="a"/>
    <w:next w:val="a"/>
    <w:link w:val="Char0"/>
    <w:pPr>
      <w:ind w:leftChars="2500" w:left="100"/>
    </w:pPr>
    <w:rPr>
      <w:lang/>
    </w:rPr>
  </w:style>
  <w:style w:type="character" w:customStyle="1" w:styleId="Char0">
    <w:name w:val="日期 Char"/>
    <w:link w:val="a4"/>
    <w:rPr>
      <w:kern w:val="2"/>
      <w:sz w:val="21"/>
      <w:szCs w:val="24"/>
    </w:rPr>
  </w:style>
  <w:style w:type="paragraph" w:styleId="a5">
    <w:name w:val="Balloon Text"/>
    <w:basedOn w:val="a"/>
    <w:link w:val="Char1"/>
    <w:qFormat/>
    <w:rPr>
      <w:sz w:val="18"/>
      <w:szCs w:val="18"/>
      <w:lang/>
    </w:rPr>
  </w:style>
  <w:style w:type="character" w:customStyle="1" w:styleId="Char1">
    <w:name w:val="批注框文本 Char"/>
    <w:link w:val="a5"/>
    <w:rPr>
      <w:rFonts w:ascii="Calibri" w:eastAsia="宋体" w:hAnsi="Calibri" w:cs="Times New Roman"/>
      <w:kern w:val="2"/>
      <w:sz w:val="18"/>
      <w:szCs w:val="18"/>
    </w:rPr>
  </w:style>
  <w:style w:type="paragraph" w:styleId="a6">
    <w:name w:val="footer"/>
    <w:basedOn w:val="a"/>
    <w:link w:val="Char2"/>
    <w:qFormat/>
    <w:pPr>
      <w:tabs>
        <w:tab w:val="center" w:pos="4153"/>
        <w:tab w:val="right" w:pos="8306"/>
      </w:tabs>
      <w:snapToGrid w:val="0"/>
      <w:jc w:val="left"/>
    </w:pPr>
    <w:rPr>
      <w:sz w:val="18"/>
      <w:szCs w:val="18"/>
      <w:lang/>
    </w:rPr>
  </w:style>
  <w:style w:type="character" w:customStyle="1" w:styleId="Char2">
    <w:name w:val="页脚 Char"/>
    <w:link w:val="a6"/>
    <w:qFormat/>
    <w:rPr>
      <w:rFonts w:ascii="Calibri" w:eastAsia="宋体" w:hAnsi="Calibri" w:cs="Times New Roman"/>
      <w:kern w:val="2"/>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lang/>
    </w:rPr>
  </w:style>
  <w:style w:type="character" w:customStyle="1" w:styleId="Char3">
    <w:name w:val="页眉 Char"/>
    <w:link w:val="a7"/>
    <w:qFormat/>
    <w:rPr>
      <w:rFonts w:ascii="Calibri" w:eastAsia="宋体" w:hAnsi="Calibri" w:cs="Times New Roman"/>
      <w:kern w:val="2"/>
      <w:sz w:val="18"/>
      <w:szCs w:val="18"/>
    </w:rPr>
  </w:style>
  <w:style w:type="paragraph" w:styleId="a8">
    <w:name w:val="Normal (Web)"/>
    <w:basedOn w:val="a"/>
    <w:qFormat/>
    <w:pPr>
      <w:spacing w:beforeAutospacing="1" w:afterAutospacing="1"/>
      <w:jc w:val="left"/>
    </w:pPr>
    <w:rPr>
      <w:kern w:val="0"/>
      <w:sz w:val="24"/>
    </w:rPr>
  </w:style>
  <w:style w:type="paragraph" w:styleId="a9">
    <w:name w:val="annotation subject"/>
    <w:basedOn w:val="a3"/>
    <w:next w:val="a3"/>
    <w:link w:val="Char4"/>
    <w:rPr>
      <w:b/>
      <w:bCs/>
    </w:rPr>
  </w:style>
  <w:style w:type="character" w:customStyle="1" w:styleId="Char4">
    <w:name w:val="批注主题 Char"/>
    <w:link w:val="a9"/>
    <w:rPr>
      <w:rFonts w:ascii="Calibri" w:eastAsia="宋体" w:hAnsi="Calibri" w:cs="Times New Roman"/>
      <w:b/>
      <w:bCs/>
      <w:kern w:val="2"/>
      <w:sz w:val="21"/>
      <w:szCs w:val="24"/>
    </w:rPr>
  </w:style>
  <w:style w:type="character" w:styleId="aa">
    <w:name w:val="Strong"/>
    <w:qFormat/>
    <w:rPr>
      <w:b/>
    </w:rPr>
  </w:style>
  <w:style w:type="character" w:styleId="ab">
    <w:name w:val="FollowedHyperlink"/>
    <w:qFormat/>
    <w:rPr>
      <w:color w:val="333333"/>
      <w:u w:val="none"/>
    </w:rPr>
  </w:style>
  <w:style w:type="character" w:styleId="ac">
    <w:name w:val="Emphasis"/>
    <w:basedOn w:val="a0"/>
    <w:qFormat/>
  </w:style>
  <w:style w:type="character" w:styleId="HTML">
    <w:name w:val="HTML Definition"/>
    <w:qFormat/>
    <w:rPr>
      <w:i/>
    </w:rPr>
  </w:style>
  <w:style w:type="character" w:styleId="ad">
    <w:name w:val="Hyperlink"/>
    <w:qFormat/>
    <w:rPr>
      <w:color w:val="333333"/>
      <w:u w:val="non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e">
    <w:name w:val="annotation reference"/>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pageboxlastnolink">
    <w:name w:val="pagebox_last_nolink"/>
    <w:qFormat/>
    <w:rPr>
      <w:color w:val="0E78C9"/>
      <w:bdr w:val="single" w:sz="6" w:space="0" w:color="AAAAAA"/>
    </w:rPr>
  </w:style>
  <w:style w:type="character" w:customStyle="1" w:styleId="item-name1">
    <w:name w:val="item-name1"/>
    <w:basedOn w:val="a0"/>
    <w:qFormat/>
  </w:style>
  <w:style w:type="character" w:customStyle="1" w:styleId="newsmeta1">
    <w:name w:val="news_meta1"/>
    <w:qFormat/>
    <w:rPr>
      <w:vanish/>
    </w:rPr>
  </w:style>
  <w:style w:type="character" w:customStyle="1" w:styleId="pageboxnextnolink">
    <w:name w:val="pagebox_next_nolink"/>
    <w:qFormat/>
    <w:rPr>
      <w:color w:val="0E78C9"/>
      <w:bdr w:val="single" w:sz="6" w:space="0" w:color="AAAAAA"/>
    </w:rPr>
  </w:style>
  <w:style w:type="character" w:customStyle="1" w:styleId="newstitle1">
    <w:name w:val="news_title1"/>
    <w:basedOn w:val="a0"/>
    <w:qFormat/>
  </w:style>
  <w:style w:type="character" w:customStyle="1" w:styleId="pageboxnumnonce">
    <w:name w:val="pagebox_num_nonce"/>
    <w:qFormat/>
    <w:rPr>
      <w:b/>
      <w:color w:val="FFFFFF"/>
      <w:shd w:val="clear" w:color="auto" w:fill="0E78C9"/>
    </w:rPr>
  </w:style>
  <w:style w:type="character" w:customStyle="1" w:styleId="newsmeta2">
    <w:name w:val="news_meta2"/>
    <w:qFormat/>
    <w:rPr>
      <w:vanish/>
    </w:rPr>
  </w:style>
  <w:style w:type="character" w:customStyle="1" w:styleId="pageboxnumellipsis">
    <w:name w:val="pagebox_num_ellipsis"/>
    <w:qFormat/>
    <w:rPr>
      <w:color w:val="393733"/>
    </w:rPr>
  </w:style>
  <w:style w:type="character" w:customStyle="1" w:styleId="item-name">
    <w:name w:val="item-name"/>
    <w:basedOn w:val="a0"/>
    <w:qFormat/>
  </w:style>
  <w:style w:type="character" w:customStyle="1" w:styleId="newsmeta">
    <w:name w:val="news_meta"/>
    <w:qFormat/>
    <w:rPr>
      <w:rFonts w:ascii="宋体" w:eastAsia="宋体" w:hAnsi="宋体" w:cs="宋体" w:hint="eastAsia"/>
    </w:rPr>
  </w:style>
  <w:style w:type="character" w:customStyle="1" w:styleId="newstitle">
    <w:name w:val="news_title"/>
    <w:basedOn w:val="a0"/>
    <w:qFormat/>
  </w:style>
  <w:style w:type="character" w:customStyle="1" w:styleId="pubdate-day">
    <w:name w:val="pubdate-day"/>
    <w:qFormat/>
    <w:rPr>
      <w:shd w:val="clear" w:color="auto" w:fill="F2F2F2"/>
    </w:rPr>
  </w:style>
  <w:style w:type="character" w:customStyle="1" w:styleId="pubdate-month">
    <w:name w:val="pubdate-month"/>
    <w:qFormat/>
    <w:rPr>
      <w:color w:val="FFFFFF"/>
      <w:sz w:val="24"/>
      <w:szCs w:val="24"/>
      <w:shd w:val="clear" w:color="auto" w:fill="CC0000"/>
    </w:rPr>
  </w:style>
  <w:style w:type="character" w:customStyle="1" w:styleId="pageboxprevnolink">
    <w:name w:val="pagebox_prev_nolink"/>
    <w:qFormat/>
    <w:rPr>
      <w:color w:val="0E78C9"/>
      <w:bdr w:val="single" w:sz="6" w:space="0" w:color="AAAAAA"/>
    </w:rPr>
  </w:style>
  <w:style w:type="character" w:customStyle="1" w:styleId="xuboxtabnow">
    <w:name w:val="xubox_tabnow"/>
    <w:qFormat/>
    <w:rPr>
      <w:bdr w:val="single" w:sz="6" w:space="0" w:color="CCCCCC"/>
      <w:shd w:val="clear" w:color="auto" w:fill="FFFFFF"/>
    </w:rPr>
  </w:style>
  <w:style w:type="character" w:customStyle="1" w:styleId="pageboxfirstnolink">
    <w:name w:val="pagebox_first_nolink"/>
    <w:qFormat/>
    <w:rPr>
      <w:color w:val="0E78C9"/>
      <w:bdr w:val="single" w:sz="6" w:space="0" w:color="AAAAAA"/>
    </w:rPr>
  </w:style>
  <w:style w:type="paragraph" w:customStyle="1" w:styleId="ptextindent2">
    <w:name w:val="p_text_indent_2"/>
    <w:basedOn w:val="a"/>
    <w:qFormat/>
    <w:pPr>
      <w:ind w:firstLine="420"/>
      <w:jc w:val="left"/>
    </w:pPr>
    <w:rPr>
      <w:kern w:val="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1612</Characters>
  <Application>Microsoft Office Word</Application>
  <DocSecurity>0</DocSecurity>
  <Lines>13</Lines>
  <Paragraphs>3</Paragraphs>
  <ScaleCrop>false</ScaleCrop>
  <Company>P R C</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天边的云</dc:creator>
  <cp:lastModifiedBy>Windows 用户</cp:lastModifiedBy>
  <cp:revision>2</cp:revision>
  <cp:lastPrinted>2023-10-31T09:31:00Z</cp:lastPrinted>
  <dcterms:created xsi:type="dcterms:W3CDTF">2024-09-28T09:41:00Z</dcterms:created>
  <dcterms:modified xsi:type="dcterms:W3CDTF">2024-09-28T09:41:00Z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6A38D65EB2EE4F4785ED4D8E0AE6B5F1_13</vt:lpwstr>
  </property>
</Properties>
</file>